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21C9" w14:textId="7CDE9767" w:rsidR="00400641" w:rsidRDefault="007732FC" w:rsidP="0040064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1E5E"/>
          <w:sz w:val="36"/>
          <w:szCs w:val="36"/>
        </w:rPr>
      </w:pPr>
      <w:r w:rsidRPr="00C850A1">
        <w:rPr>
          <w:rFonts w:ascii="Arial" w:hAnsi="Arial" w:cs="Arial"/>
          <w:b/>
          <w:bCs/>
          <w:color w:val="001E5E"/>
          <w:sz w:val="36"/>
          <w:szCs w:val="36"/>
        </w:rPr>
        <w:t xml:space="preserve">Warm-up </w:t>
      </w:r>
      <w:r w:rsidR="000970BE" w:rsidRPr="00C850A1">
        <w:rPr>
          <w:rFonts w:ascii="Arial" w:hAnsi="Arial" w:cs="Arial"/>
          <w:b/>
          <w:bCs/>
          <w:color w:val="001E5E"/>
          <w:sz w:val="36"/>
          <w:szCs w:val="36"/>
        </w:rPr>
        <w:t>Information</w:t>
      </w:r>
    </w:p>
    <w:p w14:paraId="52BC756B" w14:textId="77777777" w:rsidR="00152090" w:rsidRPr="007A0EEA" w:rsidRDefault="009E44D1" w:rsidP="00400641">
      <w:pPr>
        <w:pStyle w:val="NormalWeb"/>
        <w:spacing w:before="0" w:beforeAutospacing="0" w:after="0" w:afterAutospacing="0"/>
        <w:jc w:val="center"/>
        <w:rPr>
          <w:rFonts w:ascii="Tahoma" w:hAnsi="Tahoma" w:cs="Tahoma"/>
          <w:b/>
          <w:bCs/>
          <w:color w:val="001E5E"/>
          <w:sz w:val="28"/>
          <w:szCs w:val="28"/>
        </w:rPr>
      </w:pPr>
      <w:r w:rsidRPr="007A0EEA">
        <w:rPr>
          <w:rFonts w:ascii="Tahoma" w:hAnsi="Tahoma" w:cs="Tahoma"/>
          <w:b/>
          <w:bCs/>
          <w:color w:val="001E5E"/>
          <w:sz w:val="28"/>
          <w:szCs w:val="28"/>
        </w:rPr>
        <w:t>North District</w:t>
      </w:r>
      <w:r w:rsidR="00D71C34" w:rsidRPr="007A0EEA">
        <w:rPr>
          <w:rFonts w:ascii="Tahoma" w:hAnsi="Tahoma" w:cs="Tahoma"/>
          <w:b/>
          <w:bCs/>
          <w:color w:val="001E5E"/>
          <w:sz w:val="28"/>
          <w:szCs w:val="28"/>
        </w:rPr>
        <w:t xml:space="preserve"> </w:t>
      </w:r>
      <w:r w:rsidR="008B5E34" w:rsidRPr="007A0EEA">
        <w:rPr>
          <w:rFonts w:ascii="Tahoma" w:hAnsi="Tahoma" w:cs="Tahoma"/>
          <w:b/>
          <w:bCs/>
          <w:color w:val="001E5E"/>
          <w:sz w:val="28"/>
          <w:szCs w:val="28"/>
        </w:rPr>
        <w:t>Age Group Swimming Championships</w:t>
      </w:r>
      <w:r w:rsidR="00400641" w:rsidRPr="007A0EEA">
        <w:rPr>
          <w:rFonts w:ascii="Tahoma" w:hAnsi="Tahoma" w:cs="Tahoma"/>
          <w:b/>
          <w:bCs/>
          <w:color w:val="001E5E"/>
          <w:sz w:val="28"/>
          <w:szCs w:val="28"/>
        </w:rPr>
        <w:t xml:space="preserve"> incorporating </w:t>
      </w:r>
    </w:p>
    <w:p w14:paraId="448C89CD" w14:textId="529900B1" w:rsidR="00D71C34" w:rsidRPr="007A0EEA" w:rsidRDefault="00400641" w:rsidP="003200A3">
      <w:pPr>
        <w:pStyle w:val="NormalWeb"/>
        <w:spacing w:before="0" w:beforeAutospacing="0" w:after="120" w:afterAutospacing="0"/>
        <w:jc w:val="center"/>
        <w:rPr>
          <w:rFonts w:ascii="Tahoma" w:hAnsi="Tahoma" w:cs="Tahoma"/>
          <w:b/>
          <w:bCs/>
          <w:color w:val="001E5E"/>
          <w:sz w:val="28"/>
          <w:szCs w:val="28"/>
        </w:rPr>
      </w:pPr>
      <w:r w:rsidRPr="007A0EEA">
        <w:rPr>
          <w:rFonts w:ascii="Tahoma" w:hAnsi="Tahoma" w:cs="Tahoma"/>
          <w:b/>
          <w:bCs/>
          <w:color w:val="001E5E"/>
          <w:sz w:val="28"/>
          <w:szCs w:val="28"/>
        </w:rPr>
        <w:t xml:space="preserve">Midland District </w:t>
      </w:r>
      <w:r w:rsidR="003F5CE1" w:rsidRPr="007A0EEA">
        <w:rPr>
          <w:rFonts w:ascii="Tahoma" w:hAnsi="Tahoma" w:cs="Tahoma"/>
          <w:b/>
          <w:bCs/>
          <w:color w:val="001E5E"/>
          <w:sz w:val="28"/>
          <w:szCs w:val="28"/>
        </w:rPr>
        <w:t xml:space="preserve">Swimming </w:t>
      </w:r>
      <w:r w:rsidR="00D71C34" w:rsidRPr="007A0EEA">
        <w:rPr>
          <w:rFonts w:ascii="Tahoma" w:hAnsi="Tahoma" w:cs="Tahoma"/>
          <w:b/>
          <w:bCs/>
          <w:color w:val="001E5E"/>
          <w:sz w:val="28"/>
          <w:szCs w:val="28"/>
        </w:rPr>
        <w:t>Championships 20</w:t>
      </w:r>
      <w:r w:rsidR="003F5CE1" w:rsidRPr="007A0EEA">
        <w:rPr>
          <w:rFonts w:ascii="Tahoma" w:hAnsi="Tahoma" w:cs="Tahoma"/>
          <w:b/>
          <w:bCs/>
          <w:color w:val="001E5E"/>
          <w:sz w:val="28"/>
          <w:szCs w:val="28"/>
        </w:rPr>
        <w:t>2</w:t>
      </w:r>
      <w:r w:rsidRPr="007A0EEA">
        <w:rPr>
          <w:rFonts w:ascii="Tahoma" w:hAnsi="Tahoma" w:cs="Tahoma"/>
          <w:b/>
          <w:bCs/>
          <w:color w:val="001E5E"/>
          <w:sz w:val="28"/>
          <w:szCs w:val="28"/>
        </w:rPr>
        <w:t>4</w:t>
      </w:r>
    </w:p>
    <w:p w14:paraId="5E8F652C" w14:textId="00924A3A" w:rsidR="00D71C34" w:rsidRDefault="00D71C34" w:rsidP="003200A3">
      <w:pPr>
        <w:pStyle w:val="NormalWeb"/>
        <w:spacing w:before="0" w:beforeAutospacing="0" w:after="80" w:afterAutospacing="0"/>
        <w:rPr>
          <w:rFonts w:ascii="Tahoma" w:hAnsi="Tahoma" w:cs="Tahoma"/>
          <w:sz w:val="22"/>
          <w:szCs w:val="22"/>
        </w:rPr>
      </w:pPr>
      <w:r w:rsidRPr="00C850A1">
        <w:rPr>
          <w:rFonts w:ascii="Tahoma" w:hAnsi="Tahoma" w:cs="Tahoma"/>
          <w:sz w:val="22"/>
          <w:szCs w:val="22"/>
        </w:rPr>
        <w:t xml:space="preserve">The warm-up periods are reserved for competitors taking part in the following session. Swimmers, coaches and team managers must follow </w:t>
      </w:r>
      <w:r w:rsidR="00DC3A30">
        <w:rPr>
          <w:rFonts w:ascii="Tahoma" w:hAnsi="Tahoma" w:cs="Tahoma"/>
          <w:sz w:val="22"/>
          <w:szCs w:val="22"/>
        </w:rPr>
        <w:t xml:space="preserve">this </w:t>
      </w:r>
      <w:r w:rsidR="00544DAE">
        <w:rPr>
          <w:rFonts w:ascii="Tahoma" w:hAnsi="Tahoma" w:cs="Tahoma"/>
          <w:sz w:val="22"/>
          <w:szCs w:val="22"/>
        </w:rPr>
        <w:t xml:space="preserve">procedure and the </w:t>
      </w:r>
      <w:r w:rsidRPr="00C850A1">
        <w:rPr>
          <w:rFonts w:ascii="Tahoma" w:hAnsi="Tahoma" w:cs="Tahoma"/>
          <w:sz w:val="22"/>
          <w:szCs w:val="22"/>
        </w:rPr>
        <w:t xml:space="preserve">instructions </w:t>
      </w:r>
      <w:r w:rsidR="009E44D1" w:rsidRPr="00C850A1">
        <w:rPr>
          <w:rFonts w:ascii="Tahoma" w:hAnsi="Tahoma" w:cs="Tahoma"/>
          <w:sz w:val="22"/>
          <w:szCs w:val="22"/>
        </w:rPr>
        <w:t>of the announcers and warm-up supervisors</w:t>
      </w:r>
      <w:r w:rsidRPr="00C850A1">
        <w:rPr>
          <w:rFonts w:ascii="Tahoma" w:hAnsi="Tahoma" w:cs="Tahoma"/>
          <w:sz w:val="22"/>
          <w:szCs w:val="22"/>
        </w:rPr>
        <w:t xml:space="preserve">. </w:t>
      </w:r>
    </w:p>
    <w:p w14:paraId="1FD1BF39" w14:textId="67AA8D89" w:rsidR="00544DAE" w:rsidRPr="00544DAE" w:rsidRDefault="00544DAE" w:rsidP="003200A3">
      <w:pPr>
        <w:pStyle w:val="NormalWeb"/>
        <w:spacing w:before="0" w:beforeAutospacing="0" w:after="80" w:afterAutospacing="0"/>
        <w:jc w:val="center"/>
        <w:rPr>
          <w:rFonts w:ascii="Tahoma" w:hAnsi="Tahoma" w:cs="Tahoma"/>
          <w:b/>
          <w:bCs/>
          <w:color w:val="E11F26"/>
          <w:sz w:val="28"/>
          <w:szCs w:val="28"/>
        </w:rPr>
      </w:pPr>
      <w:r>
        <w:rPr>
          <w:rFonts w:ascii="Tahoma" w:hAnsi="Tahoma" w:cs="Tahoma"/>
          <w:b/>
          <w:bCs/>
          <w:color w:val="E11F26"/>
          <w:sz w:val="28"/>
          <w:szCs w:val="28"/>
        </w:rPr>
        <w:t>2</w:t>
      </w:r>
      <w:r w:rsidRPr="00C850A1">
        <w:rPr>
          <w:rFonts w:ascii="Tahoma" w:hAnsi="Tahoma" w:cs="Tahoma"/>
          <w:b/>
          <w:bCs/>
          <w:color w:val="E11F26"/>
          <w:sz w:val="28"/>
          <w:szCs w:val="28"/>
        </w:rPr>
        <w:t>0 swimmers per lane is the maximum permitted</w:t>
      </w:r>
      <w:r>
        <w:rPr>
          <w:rFonts w:ascii="Tahoma" w:hAnsi="Tahoma" w:cs="Tahoma"/>
          <w:b/>
          <w:bCs/>
          <w:color w:val="E11F26"/>
          <w:sz w:val="28"/>
          <w:szCs w:val="28"/>
        </w:rPr>
        <w:t xml:space="preserve"> in each lane</w:t>
      </w:r>
    </w:p>
    <w:p w14:paraId="2368272E" w14:textId="1BBEE44B" w:rsidR="0003551D" w:rsidRPr="0026336C" w:rsidRDefault="007A0EEA" w:rsidP="0026336C">
      <w:pPr>
        <w:pStyle w:val="NormalWeb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D71C34" w:rsidRPr="00C850A1">
        <w:rPr>
          <w:rFonts w:ascii="Tahoma" w:hAnsi="Tahoma" w:cs="Tahoma"/>
          <w:sz w:val="22"/>
          <w:szCs w:val="22"/>
        </w:rPr>
        <w:t>wimmers</w:t>
      </w:r>
      <w:r w:rsidR="009A2AB3">
        <w:rPr>
          <w:rFonts w:ascii="Tahoma" w:hAnsi="Tahoma" w:cs="Tahoma"/>
          <w:sz w:val="22"/>
          <w:szCs w:val="22"/>
        </w:rPr>
        <w:t xml:space="preserve"> and </w:t>
      </w:r>
      <w:r w:rsidR="00D71C34" w:rsidRPr="00C850A1">
        <w:rPr>
          <w:rFonts w:ascii="Tahoma" w:hAnsi="Tahoma" w:cs="Tahoma"/>
          <w:sz w:val="22"/>
          <w:szCs w:val="22"/>
        </w:rPr>
        <w:t xml:space="preserve">coaches </w:t>
      </w:r>
      <w:r>
        <w:rPr>
          <w:rFonts w:ascii="Tahoma" w:hAnsi="Tahoma" w:cs="Tahoma"/>
          <w:sz w:val="22"/>
          <w:szCs w:val="22"/>
        </w:rPr>
        <w:t>must</w:t>
      </w:r>
      <w:r w:rsidR="00D71C34" w:rsidRPr="00C850A1">
        <w:rPr>
          <w:rFonts w:ascii="Tahoma" w:hAnsi="Tahoma" w:cs="Tahoma"/>
          <w:sz w:val="22"/>
          <w:szCs w:val="22"/>
        </w:rPr>
        <w:t xml:space="preserve"> ensure that there is as even a spread of swimmers across </w:t>
      </w:r>
      <w:r w:rsidR="00DB69A6">
        <w:rPr>
          <w:rFonts w:ascii="Tahoma" w:hAnsi="Tahoma" w:cs="Tahoma"/>
          <w:sz w:val="22"/>
          <w:szCs w:val="22"/>
        </w:rPr>
        <w:t>the</w:t>
      </w:r>
      <w:r w:rsidR="00D71C34" w:rsidRPr="00C850A1">
        <w:rPr>
          <w:rFonts w:ascii="Tahoma" w:hAnsi="Tahoma" w:cs="Tahoma"/>
          <w:sz w:val="22"/>
          <w:szCs w:val="22"/>
        </w:rPr>
        <w:t xml:space="preserve"> pool. </w:t>
      </w:r>
      <w:r>
        <w:rPr>
          <w:rFonts w:ascii="Tahoma" w:hAnsi="Tahoma" w:cs="Tahoma"/>
          <w:sz w:val="22"/>
          <w:szCs w:val="22"/>
        </w:rPr>
        <w:t>If</w:t>
      </w:r>
      <w:r w:rsidR="00D71C34" w:rsidRPr="00C850A1">
        <w:rPr>
          <w:rFonts w:ascii="Tahoma" w:hAnsi="Tahoma" w:cs="Tahoma"/>
          <w:sz w:val="22"/>
          <w:szCs w:val="22"/>
        </w:rPr>
        <w:t xml:space="preserve"> a </w:t>
      </w:r>
      <w:r w:rsidR="00080912" w:rsidRPr="00C850A1">
        <w:rPr>
          <w:rFonts w:ascii="Tahoma" w:hAnsi="Tahoma" w:cs="Tahoma"/>
          <w:sz w:val="22"/>
          <w:szCs w:val="22"/>
        </w:rPr>
        <w:t>w</w:t>
      </w:r>
      <w:r w:rsidR="00D71C34" w:rsidRPr="00C850A1">
        <w:rPr>
          <w:rFonts w:ascii="Tahoma" w:hAnsi="Tahoma" w:cs="Tahoma"/>
          <w:sz w:val="22"/>
          <w:szCs w:val="22"/>
        </w:rPr>
        <w:t xml:space="preserve">arm-up is busy, swimmers may need to </w:t>
      </w:r>
      <w:r w:rsidR="00080912" w:rsidRPr="00C850A1">
        <w:rPr>
          <w:rFonts w:ascii="Tahoma" w:hAnsi="Tahoma" w:cs="Tahoma"/>
          <w:sz w:val="22"/>
          <w:szCs w:val="22"/>
        </w:rPr>
        <w:t>move to a different</w:t>
      </w:r>
      <w:r w:rsidR="00DB69A6">
        <w:rPr>
          <w:rFonts w:ascii="Tahoma" w:hAnsi="Tahoma" w:cs="Tahoma"/>
          <w:sz w:val="22"/>
          <w:szCs w:val="22"/>
        </w:rPr>
        <w:t xml:space="preserve"> lane or </w:t>
      </w:r>
      <w:r w:rsidR="00D71C34" w:rsidRPr="00C850A1">
        <w:rPr>
          <w:rFonts w:ascii="Tahoma" w:hAnsi="Tahoma" w:cs="Tahoma"/>
          <w:sz w:val="22"/>
          <w:szCs w:val="22"/>
        </w:rPr>
        <w:t>wait for a quieter time.</w:t>
      </w:r>
    </w:p>
    <w:p w14:paraId="54E096AA" w14:textId="7035B32E" w:rsidR="004E43F2" w:rsidRPr="00C850A1" w:rsidRDefault="0003551D" w:rsidP="00BF6E09">
      <w:pPr>
        <w:pStyle w:val="NormalWeb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C850A1">
        <w:rPr>
          <w:rFonts w:ascii="Tahoma" w:hAnsi="Tahoma" w:cs="Tahoma"/>
          <w:sz w:val="22"/>
          <w:szCs w:val="22"/>
        </w:rPr>
        <w:t xml:space="preserve">The </w:t>
      </w:r>
      <w:r w:rsidR="009E44D1" w:rsidRPr="00C850A1">
        <w:rPr>
          <w:rFonts w:ascii="Tahoma" w:hAnsi="Tahoma" w:cs="Tahoma"/>
          <w:sz w:val="22"/>
          <w:szCs w:val="22"/>
        </w:rPr>
        <w:t>d</w:t>
      </w:r>
      <w:r w:rsidRPr="00C850A1">
        <w:rPr>
          <w:rFonts w:ascii="Tahoma" w:hAnsi="Tahoma" w:cs="Tahoma"/>
          <w:sz w:val="22"/>
          <w:szCs w:val="22"/>
        </w:rPr>
        <w:t xml:space="preserve">iving </w:t>
      </w:r>
      <w:r w:rsidR="009E44D1" w:rsidRPr="00C850A1">
        <w:rPr>
          <w:rFonts w:ascii="Tahoma" w:hAnsi="Tahoma" w:cs="Tahoma"/>
          <w:sz w:val="22"/>
          <w:szCs w:val="22"/>
        </w:rPr>
        <w:t>p</w:t>
      </w:r>
      <w:r w:rsidRPr="00C850A1">
        <w:rPr>
          <w:rFonts w:ascii="Tahoma" w:hAnsi="Tahoma" w:cs="Tahoma"/>
          <w:sz w:val="22"/>
          <w:szCs w:val="22"/>
        </w:rPr>
        <w:t xml:space="preserve">ool is not available for </w:t>
      </w:r>
      <w:r w:rsidR="0026336C">
        <w:rPr>
          <w:rFonts w:ascii="Tahoma" w:hAnsi="Tahoma" w:cs="Tahoma"/>
          <w:sz w:val="22"/>
          <w:szCs w:val="22"/>
        </w:rPr>
        <w:t xml:space="preserve">warm up or swim down at </w:t>
      </w:r>
      <w:r w:rsidRPr="00C850A1">
        <w:rPr>
          <w:rFonts w:ascii="Tahoma" w:hAnsi="Tahoma" w:cs="Tahoma"/>
          <w:sz w:val="22"/>
          <w:szCs w:val="22"/>
        </w:rPr>
        <w:t xml:space="preserve">this </w:t>
      </w:r>
      <w:r w:rsidR="0026336C">
        <w:rPr>
          <w:rFonts w:ascii="Tahoma" w:hAnsi="Tahoma" w:cs="Tahoma"/>
          <w:sz w:val="22"/>
          <w:szCs w:val="22"/>
        </w:rPr>
        <w:t>Championships</w:t>
      </w:r>
      <w:r w:rsidRPr="00C850A1">
        <w:rPr>
          <w:rFonts w:ascii="Tahoma" w:hAnsi="Tahoma" w:cs="Tahoma"/>
          <w:sz w:val="22"/>
          <w:szCs w:val="22"/>
        </w:rPr>
        <w:t xml:space="preserve"> as it is being used for other public activities.  Please be aware of and be respectful towards other users.  </w:t>
      </w:r>
    </w:p>
    <w:p w14:paraId="5B8B4963" w14:textId="2552F1D4" w:rsidR="00EF6DFC" w:rsidRPr="003200A3" w:rsidRDefault="007476B0" w:rsidP="007A0EEA">
      <w:pPr>
        <w:pStyle w:val="NormalWeb"/>
        <w:spacing w:before="120" w:beforeAutospacing="0" w:after="0" w:afterAutospacing="0"/>
        <w:rPr>
          <w:rFonts w:ascii="Arial" w:hAnsi="Arial" w:cs="Arial"/>
          <w:b/>
          <w:bCs/>
          <w:color w:val="001E5E"/>
          <w:sz w:val="28"/>
          <w:szCs w:val="28"/>
        </w:rPr>
      </w:pPr>
      <w:r w:rsidRPr="003200A3">
        <w:rPr>
          <w:rFonts w:ascii="Arial" w:hAnsi="Arial" w:cs="Arial"/>
          <w:b/>
          <w:bCs/>
          <w:color w:val="001E5E"/>
          <w:sz w:val="28"/>
          <w:szCs w:val="28"/>
        </w:rPr>
        <w:t xml:space="preserve">Warm-up Times </w:t>
      </w:r>
    </w:p>
    <w:p w14:paraId="723FD14E" w14:textId="3D9DC4C4" w:rsidR="00AD7831" w:rsidRDefault="007854C8" w:rsidP="00BF6E09">
      <w:pPr>
        <w:pStyle w:val="NormalWeb"/>
        <w:spacing w:before="0" w:beforeAutospacing="0" w:after="120" w:afterAutospacing="0"/>
      </w:pPr>
      <w:r>
        <w:rPr>
          <w:rFonts w:ascii="ArialMT" w:hAnsi="ArialMT"/>
          <w:sz w:val="22"/>
          <w:szCs w:val="22"/>
        </w:rPr>
        <w:t>Each w</w:t>
      </w:r>
      <w:r w:rsidR="00AD7831">
        <w:rPr>
          <w:rFonts w:ascii="ArialMT" w:hAnsi="ArialMT"/>
          <w:sz w:val="22"/>
          <w:szCs w:val="22"/>
        </w:rPr>
        <w:t>arm-up period will be unsegregated</w:t>
      </w:r>
      <w:r w:rsidR="0026336C">
        <w:rPr>
          <w:rFonts w:ascii="ArialMT" w:hAnsi="ArialMT"/>
          <w:sz w:val="22"/>
          <w:szCs w:val="22"/>
        </w:rPr>
        <w:t>,</w:t>
      </w:r>
      <w:r w:rsidR="00AD7831">
        <w:rPr>
          <w:rFonts w:ascii="ArialMT" w:hAnsi="ArialMT"/>
          <w:sz w:val="22"/>
          <w:szCs w:val="22"/>
        </w:rPr>
        <w:t xml:space="preserve"> with a period of general swimming where no diving is permitted, </w:t>
      </w:r>
      <w:r>
        <w:rPr>
          <w:rFonts w:ascii="ArialMT" w:hAnsi="ArialMT"/>
          <w:sz w:val="22"/>
          <w:szCs w:val="22"/>
        </w:rPr>
        <w:t>then</w:t>
      </w:r>
      <w:r w:rsidR="00AD7831">
        <w:rPr>
          <w:rFonts w:ascii="ArialMT" w:hAnsi="ArialMT"/>
          <w:sz w:val="22"/>
          <w:szCs w:val="22"/>
        </w:rPr>
        <w:t xml:space="preserve"> a period where diving </w:t>
      </w:r>
      <w:r w:rsidR="0026336C">
        <w:rPr>
          <w:rFonts w:ascii="ArialMT" w:hAnsi="ArialMT"/>
          <w:sz w:val="22"/>
          <w:szCs w:val="22"/>
        </w:rPr>
        <w:t xml:space="preserve">and backstroke starts </w:t>
      </w:r>
      <w:r w:rsidR="00AD7831">
        <w:rPr>
          <w:rFonts w:ascii="ArialMT" w:hAnsi="ArialMT"/>
          <w:sz w:val="22"/>
          <w:szCs w:val="22"/>
        </w:rPr>
        <w:t xml:space="preserve">will be </w:t>
      </w:r>
      <w:r>
        <w:rPr>
          <w:rFonts w:ascii="ArialMT" w:hAnsi="ArialMT"/>
          <w:sz w:val="22"/>
          <w:szCs w:val="22"/>
        </w:rPr>
        <w:t>permitted</w:t>
      </w:r>
      <w:r w:rsidR="00AD7831">
        <w:rPr>
          <w:rFonts w:ascii="ArialMT" w:hAnsi="ArialMT"/>
          <w:sz w:val="22"/>
          <w:szCs w:val="22"/>
        </w:rPr>
        <w:t xml:space="preserve"> in designated lanes. </w:t>
      </w:r>
    </w:p>
    <w:tbl>
      <w:tblPr>
        <w:tblStyle w:val="TableGrid"/>
        <w:tblpPr w:leftFromText="180" w:rightFromText="180" w:vertAnchor="page" w:horzAnchor="margin" w:tblpY="7029"/>
        <w:tblW w:w="9918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127"/>
        <w:gridCol w:w="1984"/>
        <w:gridCol w:w="1843"/>
      </w:tblGrid>
      <w:tr w:rsidR="003200A3" w:rsidRPr="00FB6B5E" w14:paraId="6B5B5AC6" w14:textId="77777777" w:rsidTr="007E5796">
        <w:trPr>
          <w:trHeight w:val="1895"/>
        </w:trPr>
        <w:tc>
          <w:tcPr>
            <w:tcW w:w="2405" w:type="dxa"/>
          </w:tcPr>
          <w:p w14:paraId="60A7B23B" w14:textId="56B87D7E" w:rsidR="003200A3" w:rsidRDefault="003200A3" w:rsidP="007E579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Day</w:t>
            </w:r>
          </w:p>
          <w:p w14:paraId="1C6D6B62" w14:textId="77777777" w:rsidR="003200A3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135280">
              <w:rPr>
                <w:rFonts w:ascii="Arial" w:hAnsi="Arial" w:cs="Arial"/>
              </w:rPr>
              <w:t xml:space="preserve">Saturday </w:t>
            </w:r>
            <w:r>
              <w:rPr>
                <w:rFonts w:ascii="Arial" w:hAnsi="Arial" w:cs="Arial"/>
              </w:rPr>
              <w:t>10 February</w:t>
            </w:r>
          </w:p>
          <w:p w14:paraId="2CBD624C" w14:textId="77777777" w:rsidR="003200A3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135280">
              <w:rPr>
                <w:rFonts w:ascii="Arial" w:hAnsi="Arial" w:cs="Arial"/>
              </w:rPr>
              <w:t xml:space="preserve">Saturday </w:t>
            </w:r>
            <w:r>
              <w:rPr>
                <w:rFonts w:ascii="Arial" w:hAnsi="Arial" w:cs="Arial"/>
              </w:rPr>
              <w:t>10 February</w:t>
            </w:r>
          </w:p>
          <w:p w14:paraId="7870D353" w14:textId="77777777" w:rsidR="003200A3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135280">
              <w:rPr>
                <w:rFonts w:ascii="Arial" w:hAnsi="Arial" w:cs="Arial"/>
              </w:rPr>
              <w:t xml:space="preserve">Saturday </w:t>
            </w:r>
            <w:r>
              <w:rPr>
                <w:rFonts w:ascii="Arial" w:hAnsi="Arial" w:cs="Arial"/>
              </w:rPr>
              <w:t>10 February</w:t>
            </w:r>
          </w:p>
          <w:p w14:paraId="1B680F91" w14:textId="77777777" w:rsidR="003200A3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 11 February</w:t>
            </w:r>
          </w:p>
          <w:p w14:paraId="0229DD42" w14:textId="77777777" w:rsidR="003200A3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 11 February</w:t>
            </w:r>
          </w:p>
          <w:p w14:paraId="1B19ED91" w14:textId="77777777" w:rsidR="003200A3" w:rsidRPr="001552B7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 11 February</w:t>
            </w:r>
          </w:p>
        </w:tc>
        <w:tc>
          <w:tcPr>
            <w:tcW w:w="1559" w:type="dxa"/>
          </w:tcPr>
          <w:p w14:paraId="5489E5D2" w14:textId="7DA8C2C5" w:rsidR="003200A3" w:rsidRPr="00FB6B5E" w:rsidRDefault="003200A3" w:rsidP="007E579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 w:rsidRPr="00FB6B5E">
              <w:rPr>
                <w:rFonts w:ascii="Arial" w:hAnsi="Arial" w:cs="Arial"/>
                <w:b/>
                <w:bCs/>
              </w:rPr>
              <w:t>Session N</w:t>
            </w:r>
            <w:r>
              <w:rPr>
                <w:rFonts w:ascii="Arial" w:hAnsi="Arial" w:cs="Arial"/>
                <w:b/>
                <w:bCs/>
              </w:rPr>
              <w:t>o.</w:t>
            </w:r>
          </w:p>
          <w:p w14:paraId="494289A6" w14:textId="77777777" w:rsidR="003200A3" w:rsidRPr="00FB6B5E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FB6B5E">
              <w:rPr>
                <w:rFonts w:ascii="Arial" w:hAnsi="Arial" w:cs="Arial"/>
              </w:rPr>
              <w:t>Session 1</w:t>
            </w:r>
          </w:p>
          <w:p w14:paraId="18A76F69" w14:textId="77777777" w:rsidR="003200A3" w:rsidRPr="00FB6B5E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FB6B5E">
              <w:rPr>
                <w:rFonts w:ascii="Arial" w:hAnsi="Arial" w:cs="Arial"/>
              </w:rPr>
              <w:t>Session 2</w:t>
            </w:r>
          </w:p>
          <w:p w14:paraId="6A69DB45" w14:textId="77777777" w:rsidR="003200A3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FB6B5E">
              <w:rPr>
                <w:rFonts w:ascii="Arial" w:hAnsi="Arial" w:cs="Arial"/>
              </w:rPr>
              <w:t>Session 3</w:t>
            </w:r>
          </w:p>
          <w:p w14:paraId="7A0DD4E2" w14:textId="77777777" w:rsidR="003200A3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4</w:t>
            </w:r>
          </w:p>
          <w:p w14:paraId="7FACD4BD" w14:textId="77777777" w:rsidR="003200A3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5</w:t>
            </w:r>
          </w:p>
          <w:p w14:paraId="246A536B" w14:textId="77777777" w:rsidR="003200A3" w:rsidRPr="003541BF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Session 6</w:t>
            </w:r>
          </w:p>
        </w:tc>
        <w:tc>
          <w:tcPr>
            <w:tcW w:w="2127" w:type="dxa"/>
          </w:tcPr>
          <w:p w14:paraId="3EB2C24B" w14:textId="7E758375" w:rsidR="003200A3" w:rsidRPr="00FB6B5E" w:rsidRDefault="003200A3" w:rsidP="007E579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General Warm Up</w:t>
            </w:r>
          </w:p>
          <w:p w14:paraId="6AD4967A" w14:textId="77777777" w:rsidR="003200A3" w:rsidRPr="00FB6B5E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0800 - 0820</w:t>
            </w:r>
          </w:p>
          <w:p w14:paraId="789DC159" w14:textId="77777777" w:rsidR="003200A3" w:rsidRPr="00FB6B5E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FB6B5E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45 - 1305</w:t>
            </w:r>
          </w:p>
          <w:p w14:paraId="570F7D46" w14:textId="77777777" w:rsidR="003200A3" w:rsidRPr="00FB6B5E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FB6B5E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50 - 1705</w:t>
            </w:r>
          </w:p>
          <w:p w14:paraId="0845CFB5" w14:textId="77777777" w:rsidR="003200A3" w:rsidRPr="00FB6B5E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0800 - 0820</w:t>
            </w:r>
          </w:p>
          <w:p w14:paraId="793E0E18" w14:textId="77777777" w:rsidR="003200A3" w:rsidRPr="00FB6B5E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FB6B5E">
              <w:rPr>
                <w:rFonts w:ascii="Arial" w:hAnsi="Arial" w:cs="Arial"/>
              </w:rPr>
              <w:t>12</w:t>
            </w:r>
            <w:r>
              <w:rPr>
                <w:rFonts w:ascii="Arial" w:hAnsi="Arial" w:cs="Arial"/>
              </w:rPr>
              <w:t>45 - 1305</w:t>
            </w:r>
          </w:p>
          <w:p w14:paraId="5CAFA986" w14:textId="77777777" w:rsidR="003200A3" w:rsidRPr="00FB6B5E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FB6B5E">
              <w:rPr>
                <w:rFonts w:ascii="Arial" w:hAnsi="Arial" w:cs="Arial"/>
              </w:rPr>
              <w:t>16</w:t>
            </w:r>
            <w:r>
              <w:rPr>
                <w:rFonts w:ascii="Arial" w:hAnsi="Arial" w:cs="Arial"/>
              </w:rPr>
              <w:t>35 - 1650</w:t>
            </w:r>
          </w:p>
        </w:tc>
        <w:tc>
          <w:tcPr>
            <w:tcW w:w="1984" w:type="dxa"/>
          </w:tcPr>
          <w:p w14:paraId="6A3237E9" w14:textId="75A9F719" w:rsidR="003200A3" w:rsidRDefault="003200A3" w:rsidP="007E579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Sprint/Dive/Pace</w:t>
            </w:r>
          </w:p>
          <w:p w14:paraId="2397E181" w14:textId="77777777" w:rsidR="003200A3" w:rsidRPr="003541BF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0820 - 0900</w:t>
            </w:r>
          </w:p>
          <w:p w14:paraId="14B2CF02" w14:textId="77777777" w:rsidR="003200A3" w:rsidRPr="003541BF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3541BF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05 - 1345</w:t>
            </w:r>
          </w:p>
          <w:p w14:paraId="2ABC3B99" w14:textId="77777777" w:rsidR="003200A3" w:rsidRPr="003541BF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3541BF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05 - 1735</w:t>
            </w:r>
          </w:p>
          <w:p w14:paraId="12471515" w14:textId="77777777" w:rsidR="003200A3" w:rsidRPr="003541BF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0820 - 0900</w:t>
            </w:r>
          </w:p>
          <w:p w14:paraId="4C007875" w14:textId="77777777" w:rsidR="003200A3" w:rsidRPr="003541BF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3541BF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05 - 1345</w:t>
            </w:r>
          </w:p>
          <w:p w14:paraId="4919F253" w14:textId="77777777" w:rsidR="003200A3" w:rsidRPr="00BF6E09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3541B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650 - 1720</w:t>
            </w:r>
          </w:p>
        </w:tc>
        <w:tc>
          <w:tcPr>
            <w:tcW w:w="1843" w:type="dxa"/>
          </w:tcPr>
          <w:p w14:paraId="5146D1AA" w14:textId="7A9BFF18" w:rsidR="003200A3" w:rsidRPr="00FB6B5E" w:rsidRDefault="003200A3" w:rsidP="007E5796">
            <w:pPr>
              <w:pStyle w:val="NoSpacing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Session Start</w:t>
            </w:r>
          </w:p>
          <w:p w14:paraId="24E659A0" w14:textId="77777777" w:rsidR="003200A3" w:rsidRPr="00FB6B5E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FB6B5E">
              <w:rPr>
                <w:rFonts w:ascii="Arial" w:hAnsi="Arial" w:cs="Arial"/>
              </w:rPr>
              <w:t>0905</w:t>
            </w:r>
          </w:p>
          <w:p w14:paraId="3409140F" w14:textId="77777777" w:rsidR="003200A3" w:rsidRPr="00FB6B5E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FB6B5E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50</w:t>
            </w:r>
          </w:p>
          <w:p w14:paraId="5B53617C" w14:textId="77777777" w:rsidR="003200A3" w:rsidRPr="00FB6B5E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FB6B5E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40</w:t>
            </w:r>
          </w:p>
          <w:p w14:paraId="28CFAA50" w14:textId="77777777" w:rsidR="003200A3" w:rsidRPr="00FB6B5E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FB6B5E">
              <w:rPr>
                <w:rFonts w:ascii="Arial" w:hAnsi="Arial" w:cs="Arial"/>
              </w:rPr>
              <w:t>0905</w:t>
            </w:r>
          </w:p>
          <w:p w14:paraId="41C597DA" w14:textId="77777777" w:rsidR="003200A3" w:rsidRPr="00FB6B5E" w:rsidRDefault="003200A3" w:rsidP="003200A3">
            <w:pPr>
              <w:pStyle w:val="NoSpacing"/>
              <w:jc w:val="center"/>
              <w:rPr>
                <w:rFonts w:ascii="Arial" w:hAnsi="Arial" w:cs="Arial"/>
              </w:rPr>
            </w:pPr>
            <w:r w:rsidRPr="00FB6B5E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>50</w:t>
            </w:r>
          </w:p>
          <w:p w14:paraId="545F6966" w14:textId="77777777" w:rsidR="003200A3" w:rsidRPr="00BF6E09" w:rsidRDefault="003200A3" w:rsidP="003200A3">
            <w:pPr>
              <w:pStyle w:val="NoSpacing"/>
              <w:spacing w:after="120"/>
              <w:jc w:val="center"/>
              <w:rPr>
                <w:rFonts w:ascii="Arial" w:hAnsi="Arial" w:cs="Arial"/>
              </w:rPr>
            </w:pPr>
            <w:r w:rsidRPr="00FB6B5E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25</w:t>
            </w:r>
          </w:p>
        </w:tc>
      </w:tr>
    </w:tbl>
    <w:p w14:paraId="45FB0E68" w14:textId="77777777" w:rsidR="004B3FEC" w:rsidRDefault="001552B7" w:rsidP="00BF6E09">
      <w:pPr>
        <w:pStyle w:val="NormalWeb"/>
        <w:spacing w:before="0" w:beforeAutospacing="0" w:after="120" w:afterAutospacing="0"/>
      </w:pPr>
      <w:r>
        <w:rPr>
          <w:rFonts w:ascii="ArialMT" w:hAnsi="ArialMT"/>
          <w:sz w:val="22"/>
          <w:szCs w:val="22"/>
        </w:rPr>
        <w:t>All aspects of the warm-up periods are subject to operational changes if that becomes necessary.</w:t>
      </w:r>
    </w:p>
    <w:p w14:paraId="2D7381D1" w14:textId="092A989E" w:rsidR="00D71C34" w:rsidRPr="003200A3" w:rsidRDefault="00D71C34" w:rsidP="007A0EEA">
      <w:pPr>
        <w:pStyle w:val="NormalWeb"/>
        <w:spacing w:before="120" w:beforeAutospacing="0" w:after="0" w:afterAutospacing="0"/>
        <w:rPr>
          <w:sz w:val="28"/>
          <w:szCs w:val="28"/>
        </w:rPr>
      </w:pPr>
      <w:r w:rsidRPr="003200A3">
        <w:rPr>
          <w:rFonts w:ascii="Arial" w:hAnsi="Arial" w:cs="Arial"/>
          <w:b/>
          <w:bCs/>
          <w:color w:val="001E5E"/>
          <w:sz w:val="28"/>
          <w:szCs w:val="28"/>
        </w:rPr>
        <w:t>General Warm-</w:t>
      </w:r>
      <w:r w:rsidR="004B3FEC" w:rsidRPr="003200A3">
        <w:rPr>
          <w:rFonts w:ascii="Arial" w:hAnsi="Arial" w:cs="Arial"/>
          <w:b/>
          <w:bCs/>
          <w:color w:val="001E5E"/>
          <w:sz w:val="28"/>
          <w:szCs w:val="28"/>
        </w:rPr>
        <w:t>u</w:t>
      </w:r>
      <w:r w:rsidRPr="003200A3">
        <w:rPr>
          <w:rFonts w:ascii="Arial" w:hAnsi="Arial" w:cs="Arial"/>
          <w:b/>
          <w:bCs/>
          <w:color w:val="001E5E"/>
          <w:sz w:val="28"/>
          <w:szCs w:val="28"/>
        </w:rPr>
        <w:t xml:space="preserve">p </w:t>
      </w:r>
    </w:p>
    <w:p w14:paraId="158C68E8" w14:textId="05536C55" w:rsidR="00C850A1" w:rsidRPr="00C850A1" w:rsidRDefault="00D71C34" w:rsidP="007A0EEA">
      <w:pPr>
        <w:pStyle w:val="NormalWeb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C850A1">
        <w:rPr>
          <w:rFonts w:ascii="Tahoma" w:hAnsi="Tahoma" w:cs="Tahoma"/>
          <w:sz w:val="22"/>
          <w:szCs w:val="22"/>
        </w:rPr>
        <w:t>All lanes will be used for general swimming and race preparation with no diving</w:t>
      </w:r>
      <w:r w:rsidR="009C3282" w:rsidRPr="00C850A1">
        <w:rPr>
          <w:rFonts w:ascii="Tahoma" w:hAnsi="Tahoma" w:cs="Tahoma"/>
          <w:sz w:val="22"/>
          <w:szCs w:val="22"/>
        </w:rPr>
        <w:t xml:space="preserve"> </w:t>
      </w:r>
      <w:r w:rsidR="001C30DE" w:rsidRPr="00C850A1">
        <w:rPr>
          <w:rFonts w:ascii="Tahoma" w:hAnsi="Tahoma" w:cs="Tahoma"/>
          <w:sz w:val="22"/>
          <w:szCs w:val="22"/>
        </w:rPr>
        <w:t xml:space="preserve">from the start of the warm-up period </w:t>
      </w:r>
      <w:r w:rsidR="009C3282" w:rsidRPr="00C850A1">
        <w:rPr>
          <w:rFonts w:ascii="Tahoma" w:hAnsi="Tahoma" w:cs="Tahoma"/>
          <w:sz w:val="22"/>
          <w:szCs w:val="22"/>
        </w:rPr>
        <w:t xml:space="preserve">until </w:t>
      </w:r>
      <w:r w:rsidR="00581316">
        <w:rPr>
          <w:rFonts w:ascii="Tahoma" w:hAnsi="Tahoma" w:cs="Tahoma"/>
          <w:sz w:val="22"/>
          <w:szCs w:val="22"/>
        </w:rPr>
        <w:t>an announcement is made</w:t>
      </w:r>
      <w:r w:rsidR="0013717F">
        <w:rPr>
          <w:rFonts w:ascii="Tahoma" w:hAnsi="Tahoma" w:cs="Tahoma"/>
          <w:sz w:val="22"/>
          <w:szCs w:val="22"/>
        </w:rPr>
        <w:t>.</w:t>
      </w:r>
      <w:r w:rsidR="00581316">
        <w:rPr>
          <w:rFonts w:ascii="Tahoma" w:hAnsi="Tahoma" w:cs="Tahoma"/>
          <w:sz w:val="22"/>
          <w:szCs w:val="22"/>
        </w:rPr>
        <w:t xml:space="preserve">  </w:t>
      </w:r>
      <w:r w:rsidR="0013717F">
        <w:rPr>
          <w:rFonts w:ascii="Tahoma" w:hAnsi="Tahoma" w:cs="Tahoma"/>
          <w:sz w:val="22"/>
          <w:szCs w:val="22"/>
        </w:rPr>
        <w:t>S</w:t>
      </w:r>
      <w:r w:rsidRPr="00C850A1">
        <w:rPr>
          <w:rFonts w:ascii="Tahoma" w:hAnsi="Tahoma" w:cs="Tahoma"/>
          <w:sz w:val="22"/>
          <w:szCs w:val="22"/>
        </w:rPr>
        <w:t>wimm</w:t>
      </w:r>
      <w:r w:rsidR="0013717F">
        <w:rPr>
          <w:rFonts w:ascii="Tahoma" w:hAnsi="Tahoma" w:cs="Tahoma"/>
          <w:sz w:val="22"/>
          <w:szCs w:val="22"/>
        </w:rPr>
        <w:t>ing</w:t>
      </w:r>
      <w:r w:rsidRPr="00C850A1">
        <w:rPr>
          <w:rFonts w:ascii="Tahoma" w:hAnsi="Tahoma" w:cs="Tahoma"/>
          <w:sz w:val="22"/>
          <w:szCs w:val="22"/>
        </w:rPr>
        <w:t xml:space="preserve"> will </w:t>
      </w:r>
      <w:r w:rsidR="0013717F">
        <w:rPr>
          <w:rFonts w:ascii="Tahoma" w:hAnsi="Tahoma" w:cs="Tahoma"/>
          <w:sz w:val="22"/>
          <w:szCs w:val="22"/>
        </w:rPr>
        <w:t>be in a</w:t>
      </w:r>
      <w:r w:rsidRPr="00C850A1">
        <w:rPr>
          <w:rFonts w:ascii="Tahoma" w:hAnsi="Tahoma" w:cs="Tahoma"/>
          <w:sz w:val="22"/>
          <w:szCs w:val="22"/>
        </w:rPr>
        <w:t xml:space="preserve"> clockwise </w:t>
      </w:r>
      <w:r w:rsidR="0013717F">
        <w:rPr>
          <w:rFonts w:ascii="Tahoma" w:hAnsi="Tahoma" w:cs="Tahoma"/>
          <w:sz w:val="22"/>
          <w:szCs w:val="22"/>
        </w:rPr>
        <w:t xml:space="preserve">direction </w:t>
      </w:r>
      <w:r w:rsidRPr="00C850A1">
        <w:rPr>
          <w:rFonts w:ascii="Tahoma" w:hAnsi="Tahoma" w:cs="Tahoma"/>
          <w:sz w:val="22"/>
          <w:szCs w:val="22"/>
        </w:rPr>
        <w:t>in odd numbered lanes and anti-clockwise in even numbered lanes.</w:t>
      </w:r>
      <w:r w:rsidR="00451ACF">
        <w:rPr>
          <w:rFonts w:ascii="Tahoma" w:hAnsi="Tahoma" w:cs="Tahoma"/>
          <w:sz w:val="22"/>
          <w:szCs w:val="22"/>
        </w:rPr>
        <w:t xml:space="preserve">  </w:t>
      </w:r>
      <w:r w:rsidRPr="00C850A1">
        <w:rPr>
          <w:rFonts w:ascii="Tahoma" w:hAnsi="Tahoma" w:cs="Tahoma"/>
          <w:sz w:val="22"/>
          <w:szCs w:val="22"/>
        </w:rPr>
        <w:t xml:space="preserve">Large paddles and fins are not permitted in any </w:t>
      </w:r>
      <w:r w:rsidR="004B3FEC" w:rsidRPr="00C850A1">
        <w:rPr>
          <w:rFonts w:ascii="Tahoma" w:hAnsi="Tahoma" w:cs="Tahoma"/>
          <w:sz w:val="22"/>
          <w:szCs w:val="22"/>
        </w:rPr>
        <w:t>w</w:t>
      </w:r>
      <w:r w:rsidRPr="00C850A1">
        <w:rPr>
          <w:rFonts w:ascii="Tahoma" w:hAnsi="Tahoma" w:cs="Tahoma"/>
          <w:sz w:val="22"/>
          <w:szCs w:val="22"/>
        </w:rPr>
        <w:t xml:space="preserve">arm-up period. Please do not climb out over the pads. </w:t>
      </w:r>
    </w:p>
    <w:p w14:paraId="4E13D3AC" w14:textId="7FAA5130" w:rsidR="00D71C34" w:rsidRPr="003200A3" w:rsidRDefault="00D71C34" w:rsidP="00C850A1">
      <w:pPr>
        <w:pStyle w:val="NormalWeb"/>
        <w:spacing w:before="120" w:beforeAutospacing="0" w:after="0" w:afterAutospacing="0"/>
        <w:rPr>
          <w:rFonts w:ascii="Arial" w:hAnsi="Arial" w:cs="Arial"/>
          <w:b/>
          <w:bCs/>
          <w:color w:val="001E5E"/>
          <w:sz w:val="28"/>
          <w:szCs w:val="28"/>
        </w:rPr>
      </w:pPr>
      <w:r w:rsidRPr="003200A3">
        <w:rPr>
          <w:rFonts w:ascii="Arial" w:hAnsi="Arial" w:cs="Arial"/>
          <w:b/>
          <w:bCs/>
          <w:color w:val="001E5E"/>
          <w:sz w:val="28"/>
          <w:szCs w:val="28"/>
        </w:rPr>
        <w:t xml:space="preserve">Sprint Lanes/Dive Lanes/Pace Lanes </w:t>
      </w:r>
    </w:p>
    <w:p w14:paraId="5091CCD6" w14:textId="42FFE501" w:rsidR="00C80BEB" w:rsidRPr="00C850A1" w:rsidRDefault="00D71C34" w:rsidP="007A0A90">
      <w:pPr>
        <w:pStyle w:val="NormalWeb"/>
        <w:spacing w:before="0" w:beforeAutospacing="0" w:after="120" w:afterAutospacing="0"/>
        <w:rPr>
          <w:rFonts w:ascii="Tahoma" w:hAnsi="Tahoma" w:cs="Tahoma"/>
        </w:rPr>
      </w:pPr>
      <w:r w:rsidRPr="00C850A1">
        <w:rPr>
          <w:rFonts w:ascii="Tahoma" w:hAnsi="Tahoma" w:cs="Tahoma"/>
          <w:sz w:val="22"/>
          <w:szCs w:val="22"/>
        </w:rPr>
        <w:t xml:space="preserve">During each </w:t>
      </w:r>
      <w:r w:rsidR="00C80BEB" w:rsidRPr="00C850A1">
        <w:rPr>
          <w:rFonts w:ascii="Tahoma" w:hAnsi="Tahoma" w:cs="Tahoma"/>
          <w:sz w:val="22"/>
          <w:szCs w:val="22"/>
        </w:rPr>
        <w:t>w</w:t>
      </w:r>
      <w:r w:rsidRPr="00C850A1">
        <w:rPr>
          <w:rFonts w:ascii="Tahoma" w:hAnsi="Tahoma" w:cs="Tahoma"/>
          <w:sz w:val="22"/>
          <w:szCs w:val="22"/>
        </w:rPr>
        <w:t xml:space="preserve">arm-up session, </w:t>
      </w:r>
      <w:r w:rsidR="00451ACF">
        <w:rPr>
          <w:rFonts w:ascii="Tahoma" w:hAnsi="Tahoma" w:cs="Tahoma"/>
          <w:sz w:val="22"/>
          <w:szCs w:val="22"/>
        </w:rPr>
        <w:t xml:space="preserve">at the </w:t>
      </w:r>
      <w:r w:rsidR="0063429A">
        <w:rPr>
          <w:rFonts w:ascii="Tahoma" w:hAnsi="Tahoma" w:cs="Tahoma"/>
          <w:sz w:val="22"/>
          <w:szCs w:val="22"/>
        </w:rPr>
        <w:t xml:space="preserve">time stated, or as demand dictates, </w:t>
      </w:r>
      <w:r w:rsidR="00D937F0">
        <w:rPr>
          <w:rFonts w:ascii="Tahoma" w:hAnsi="Tahoma" w:cs="Tahoma"/>
          <w:sz w:val="22"/>
          <w:szCs w:val="22"/>
        </w:rPr>
        <w:t xml:space="preserve">Sprint and Dive Lanes </w:t>
      </w:r>
      <w:r w:rsidRPr="00C850A1">
        <w:rPr>
          <w:rFonts w:ascii="Tahoma" w:hAnsi="Tahoma" w:cs="Tahoma"/>
          <w:sz w:val="22"/>
          <w:szCs w:val="22"/>
        </w:rPr>
        <w:t xml:space="preserve">will be provided in Lanes 0, 1 and </w:t>
      </w:r>
      <w:r w:rsidR="00D937F0">
        <w:rPr>
          <w:rFonts w:ascii="Tahoma" w:hAnsi="Tahoma" w:cs="Tahoma"/>
          <w:sz w:val="22"/>
          <w:szCs w:val="22"/>
        </w:rPr>
        <w:t>9</w:t>
      </w:r>
      <w:r w:rsidRPr="00C850A1">
        <w:rPr>
          <w:rFonts w:ascii="Tahoma" w:hAnsi="Tahoma" w:cs="Tahoma"/>
          <w:sz w:val="22"/>
          <w:szCs w:val="22"/>
        </w:rPr>
        <w:t xml:space="preserve">. This is to allow swimmers to leave the pool to make way for others. </w:t>
      </w:r>
    </w:p>
    <w:p w14:paraId="79E8C737" w14:textId="147ED715" w:rsidR="00D71C34" w:rsidRPr="00C850A1" w:rsidRDefault="00D71C34" w:rsidP="00466D08">
      <w:pPr>
        <w:pStyle w:val="NormalWeb"/>
        <w:spacing w:before="0" w:beforeAutospacing="0" w:after="120" w:afterAutospacing="0"/>
        <w:ind w:left="737"/>
        <w:rPr>
          <w:rFonts w:ascii="Tahoma" w:hAnsi="Tahoma" w:cs="Tahoma"/>
        </w:rPr>
      </w:pPr>
      <w:r w:rsidRPr="00C850A1">
        <w:rPr>
          <w:rFonts w:ascii="Tahoma" w:hAnsi="Tahoma" w:cs="Tahoma"/>
          <w:sz w:val="22"/>
          <w:szCs w:val="22"/>
        </w:rPr>
        <w:t xml:space="preserve">Lanes 9 will be </w:t>
      </w:r>
      <w:r w:rsidR="00D937F0">
        <w:rPr>
          <w:rFonts w:ascii="Tahoma" w:hAnsi="Tahoma" w:cs="Tahoma"/>
          <w:sz w:val="22"/>
          <w:szCs w:val="22"/>
        </w:rPr>
        <w:t xml:space="preserve">a </w:t>
      </w:r>
      <w:r w:rsidR="002E4C6F" w:rsidRPr="00C850A1">
        <w:rPr>
          <w:rFonts w:ascii="Tahoma" w:hAnsi="Tahoma" w:cs="Tahoma"/>
          <w:sz w:val="22"/>
          <w:szCs w:val="22"/>
        </w:rPr>
        <w:t>b</w:t>
      </w:r>
      <w:r w:rsidRPr="00C850A1">
        <w:rPr>
          <w:rFonts w:ascii="Tahoma" w:hAnsi="Tahoma" w:cs="Tahoma"/>
          <w:sz w:val="22"/>
          <w:szCs w:val="22"/>
        </w:rPr>
        <w:t xml:space="preserve">ackstroke </w:t>
      </w:r>
      <w:r w:rsidR="002E4C6F" w:rsidRPr="00C850A1">
        <w:rPr>
          <w:rFonts w:ascii="Tahoma" w:hAnsi="Tahoma" w:cs="Tahoma"/>
          <w:sz w:val="22"/>
          <w:szCs w:val="22"/>
        </w:rPr>
        <w:t>s</w:t>
      </w:r>
      <w:r w:rsidRPr="00C850A1">
        <w:rPr>
          <w:rFonts w:ascii="Tahoma" w:hAnsi="Tahoma" w:cs="Tahoma"/>
          <w:sz w:val="22"/>
          <w:szCs w:val="22"/>
        </w:rPr>
        <w:t xml:space="preserve">tart </w:t>
      </w:r>
      <w:r w:rsidR="002E4C6F" w:rsidRPr="00C850A1">
        <w:rPr>
          <w:rFonts w:ascii="Tahoma" w:hAnsi="Tahoma" w:cs="Tahoma"/>
          <w:sz w:val="22"/>
          <w:szCs w:val="22"/>
        </w:rPr>
        <w:t>l</w:t>
      </w:r>
      <w:r w:rsidRPr="00C850A1">
        <w:rPr>
          <w:rFonts w:ascii="Tahoma" w:hAnsi="Tahoma" w:cs="Tahoma"/>
          <w:sz w:val="22"/>
          <w:szCs w:val="22"/>
        </w:rPr>
        <w:t xml:space="preserve">ane with </w:t>
      </w:r>
      <w:r w:rsidR="00D937F0">
        <w:rPr>
          <w:rFonts w:ascii="Tahoma" w:hAnsi="Tahoma" w:cs="Tahoma"/>
          <w:sz w:val="22"/>
          <w:szCs w:val="22"/>
        </w:rPr>
        <w:t xml:space="preserve">a </w:t>
      </w:r>
      <w:r w:rsidR="002E4C6F" w:rsidRPr="00C850A1">
        <w:rPr>
          <w:rFonts w:ascii="Tahoma" w:hAnsi="Tahoma" w:cs="Tahoma"/>
          <w:sz w:val="22"/>
          <w:szCs w:val="22"/>
        </w:rPr>
        <w:t>b</w:t>
      </w:r>
      <w:r w:rsidRPr="00C850A1">
        <w:rPr>
          <w:rFonts w:ascii="Tahoma" w:hAnsi="Tahoma" w:cs="Tahoma"/>
          <w:sz w:val="22"/>
          <w:szCs w:val="22"/>
        </w:rPr>
        <w:t>ackstroke starting device employed</w:t>
      </w:r>
      <w:r w:rsidR="00413423">
        <w:rPr>
          <w:rFonts w:ascii="Tahoma" w:hAnsi="Tahoma" w:cs="Tahoma"/>
          <w:sz w:val="22"/>
          <w:szCs w:val="22"/>
        </w:rPr>
        <w:t>, swimmers can exit at the 25m mark or continue to the turn end</w:t>
      </w:r>
    </w:p>
    <w:p w14:paraId="722F7C4B" w14:textId="2336379F" w:rsidR="00D71C34" w:rsidRPr="00C850A1" w:rsidRDefault="00D71C34" w:rsidP="00466D08">
      <w:pPr>
        <w:pStyle w:val="NormalWeb"/>
        <w:spacing w:before="0" w:beforeAutospacing="0" w:after="120" w:afterAutospacing="0"/>
        <w:ind w:left="737"/>
        <w:rPr>
          <w:rFonts w:ascii="Tahoma" w:hAnsi="Tahoma" w:cs="Tahoma"/>
        </w:rPr>
      </w:pPr>
      <w:r w:rsidRPr="00C850A1">
        <w:rPr>
          <w:rFonts w:ascii="Tahoma" w:hAnsi="Tahoma" w:cs="Tahoma"/>
          <w:sz w:val="22"/>
          <w:szCs w:val="22"/>
        </w:rPr>
        <w:t xml:space="preserve">Lanes </w:t>
      </w:r>
      <w:r w:rsidR="00D937F0">
        <w:rPr>
          <w:rFonts w:ascii="Tahoma" w:hAnsi="Tahoma" w:cs="Tahoma"/>
          <w:sz w:val="22"/>
          <w:szCs w:val="22"/>
        </w:rPr>
        <w:t xml:space="preserve">0 and 1 </w:t>
      </w:r>
      <w:r w:rsidRPr="00C850A1">
        <w:rPr>
          <w:rFonts w:ascii="Tahoma" w:hAnsi="Tahoma" w:cs="Tahoma"/>
          <w:sz w:val="22"/>
          <w:szCs w:val="22"/>
        </w:rPr>
        <w:t xml:space="preserve">will be </w:t>
      </w:r>
      <w:r w:rsidR="002E4C6F" w:rsidRPr="00C850A1">
        <w:rPr>
          <w:rFonts w:ascii="Tahoma" w:hAnsi="Tahoma" w:cs="Tahoma"/>
          <w:sz w:val="22"/>
          <w:szCs w:val="22"/>
        </w:rPr>
        <w:t>s</w:t>
      </w:r>
      <w:r w:rsidRPr="00C850A1">
        <w:rPr>
          <w:rFonts w:ascii="Tahoma" w:hAnsi="Tahoma" w:cs="Tahoma"/>
          <w:sz w:val="22"/>
          <w:szCs w:val="22"/>
        </w:rPr>
        <w:t>print/</w:t>
      </w:r>
      <w:r w:rsidR="002E4C6F" w:rsidRPr="00C850A1">
        <w:rPr>
          <w:rFonts w:ascii="Tahoma" w:hAnsi="Tahoma" w:cs="Tahoma"/>
          <w:sz w:val="22"/>
          <w:szCs w:val="22"/>
        </w:rPr>
        <w:t>d</w:t>
      </w:r>
      <w:r w:rsidRPr="00C850A1">
        <w:rPr>
          <w:rFonts w:ascii="Tahoma" w:hAnsi="Tahoma" w:cs="Tahoma"/>
          <w:sz w:val="22"/>
          <w:szCs w:val="22"/>
        </w:rPr>
        <w:t xml:space="preserve">ive Lanes – swimmers </w:t>
      </w:r>
      <w:r w:rsidR="00413423">
        <w:rPr>
          <w:rFonts w:ascii="Tahoma" w:hAnsi="Tahoma" w:cs="Tahoma"/>
          <w:sz w:val="22"/>
          <w:szCs w:val="22"/>
        </w:rPr>
        <w:t xml:space="preserve">in lane 0 must exit at the 25m mark, swimmers in lane </w:t>
      </w:r>
      <w:r w:rsidR="00E433A2">
        <w:rPr>
          <w:rFonts w:ascii="Tahoma" w:hAnsi="Tahoma" w:cs="Tahoma"/>
          <w:sz w:val="22"/>
          <w:szCs w:val="22"/>
        </w:rPr>
        <w:t>1</w:t>
      </w:r>
      <w:r w:rsidR="00413423">
        <w:rPr>
          <w:rFonts w:ascii="Tahoma" w:hAnsi="Tahoma" w:cs="Tahoma"/>
          <w:sz w:val="22"/>
          <w:szCs w:val="22"/>
        </w:rPr>
        <w:t xml:space="preserve"> can exit at the 25m mark or continue to the turn end</w:t>
      </w:r>
    </w:p>
    <w:p w14:paraId="4333B087" w14:textId="19F3EF0E" w:rsidR="00D71C34" w:rsidRPr="00C850A1" w:rsidRDefault="00D71C34" w:rsidP="007A0A90">
      <w:pPr>
        <w:pStyle w:val="NormalWeb"/>
        <w:spacing w:before="0" w:beforeAutospacing="0" w:after="120" w:afterAutospacing="0"/>
        <w:rPr>
          <w:rFonts w:ascii="Tahoma" w:hAnsi="Tahoma" w:cs="Tahoma"/>
          <w:sz w:val="22"/>
          <w:szCs w:val="22"/>
        </w:rPr>
      </w:pPr>
      <w:r w:rsidRPr="00C850A1">
        <w:rPr>
          <w:rFonts w:ascii="Tahoma" w:hAnsi="Tahoma" w:cs="Tahoma"/>
          <w:sz w:val="22"/>
          <w:szCs w:val="22"/>
        </w:rPr>
        <w:t xml:space="preserve">Continuous swimming will be available throughout each </w:t>
      </w:r>
      <w:r w:rsidR="00FA2AF4" w:rsidRPr="00C850A1">
        <w:rPr>
          <w:rFonts w:ascii="Tahoma" w:hAnsi="Tahoma" w:cs="Tahoma"/>
          <w:sz w:val="22"/>
          <w:szCs w:val="22"/>
        </w:rPr>
        <w:t>w</w:t>
      </w:r>
      <w:r w:rsidRPr="00C850A1">
        <w:rPr>
          <w:rFonts w:ascii="Tahoma" w:hAnsi="Tahoma" w:cs="Tahoma"/>
          <w:sz w:val="22"/>
          <w:szCs w:val="22"/>
        </w:rPr>
        <w:t xml:space="preserve">arm-up period and in any lane that has not yet been allocated a </w:t>
      </w:r>
      <w:r w:rsidR="00E433A2">
        <w:rPr>
          <w:rFonts w:ascii="Tahoma" w:hAnsi="Tahoma" w:cs="Tahoma"/>
          <w:sz w:val="22"/>
          <w:szCs w:val="22"/>
        </w:rPr>
        <w:t>start or dive</w:t>
      </w:r>
      <w:r w:rsidRPr="00C850A1">
        <w:rPr>
          <w:rFonts w:ascii="Tahoma" w:hAnsi="Tahoma" w:cs="Tahoma"/>
          <w:sz w:val="22"/>
          <w:szCs w:val="22"/>
        </w:rPr>
        <w:t xml:space="preserve"> </w:t>
      </w:r>
      <w:r w:rsidR="00466D08" w:rsidRPr="00C850A1">
        <w:rPr>
          <w:rFonts w:ascii="Tahoma" w:hAnsi="Tahoma" w:cs="Tahoma"/>
          <w:sz w:val="22"/>
          <w:szCs w:val="22"/>
        </w:rPr>
        <w:t>l</w:t>
      </w:r>
      <w:r w:rsidRPr="00C850A1">
        <w:rPr>
          <w:rFonts w:ascii="Tahoma" w:hAnsi="Tahoma" w:cs="Tahoma"/>
          <w:sz w:val="22"/>
          <w:szCs w:val="22"/>
        </w:rPr>
        <w:t>ane.</w:t>
      </w:r>
      <w:r w:rsidR="00E433A2">
        <w:rPr>
          <w:rFonts w:ascii="Tahoma" w:hAnsi="Tahoma" w:cs="Tahoma"/>
          <w:sz w:val="22"/>
          <w:szCs w:val="22"/>
        </w:rPr>
        <w:t xml:space="preserve">  Pace </w:t>
      </w:r>
      <w:r w:rsidR="007E5796">
        <w:rPr>
          <w:rFonts w:ascii="Tahoma" w:hAnsi="Tahoma" w:cs="Tahoma"/>
          <w:sz w:val="22"/>
          <w:szCs w:val="22"/>
        </w:rPr>
        <w:t>lanes will be made available on request in morning sessions only.</w:t>
      </w:r>
      <w:r w:rsidRPr="00C850A1">
        <w:rPr>
          <w:rFonts w:ascii="Tahoma" w:hAnsi="Tahoma" w:cs="Tahoma"/>
          <w:sz w:val="22"/>
          <w:szCs w:val="22"/>
        </w:rPr>
        <w:t xml:space="preserve"> </w:t>
      </w:r>
    </w:p>
    <w:p w14:paraId="5684CB2F" w14:textId="215C2D11" w:rsidR="00D71C34" w:rsidRPr="003200A3" w:rsidRDefault="00D71C34" w:rsidP="003200A3">
      <w:pPr>
        <w:spacing w:before="120"/>
        <w:rPr>
          <w:rFonts w:ascii="Arial" w:hAnsi="Arial" w:cs="Arial"/>
          <w:b/>
          <w:bCs/>
          <w:color w:val="001E5E"/>
          <w:sz w:val="28"/>
          <w:szCs w:val="28"/>
          <w:lang w:eastAsia="en-GB"/>
        </w:rPr>
      </w:pPr>
      <w:r w:rsidRPr="003200A3">
        <w:rPr>
          <w:rFonts w:ascii="Arial" w:hAnsi="Arial" w:cs="Arial"/>
          <w:b/>
          <w:bCs/>
          <w:color w:val="001E5E"/>
          <w:sz w:val="28"/>
          <w:szCs w:val="28"/>
          <w:lang w:eastAsia="en-GB"/>
        </w:rPr>
        <w:t xml:space="preserve">Announcements </w:t>
      </w:r>
    </w:p>
    <w:p w14:paraId="5963EF6B" w14:textId="77777777" w:rsidR="003200A3" w:rsidRPr="00C850A1" w:rsidRDefault="00D71C34" w:rsidP="003200A3">
      <w:pPr>
        <w:pStyle w:val="NormalWeb"/>
        <w:spacing w:before="0" w:beforeAutospacing="0" w:after="120" w:afterAutospacing="0"/>
        <w:rPr>
          <w:rFonts w:ascii="Tahoma" w:hAnsi="Tahoma" w:cs="Tahoma"/>
        </w:rPr>
      </w:pPr>
      <w:r w:rsidRPr="00C850A1">
        <w:rPr>
          <w:rFonts w:ascii="Tahoma" w:hAnsi="Tahoma" w:cs="Tahoma"/>
          <w:sz w:val="22"/>
          <w:szCs w:val="22"/>
        </w:rPr>
        <w:t xml:space="preserve">Please listen carefully for announcements. </w:t>
      </w:r>
      <w:r w:rsidR="003200A3">
        <w:rPr>
          <w:rFonts w:ascii="Tahoma" w:hAnsi="Tahoma" w:cs="Tahoma"/>
          <w:sz w:val="22"/>
          <w:szCs w:val="22"/>
        </w:rPr>
        <w:t xml:space="preserve"> </w:t>
      </w:r>
      <w:r w:rsidR="003200A3" w:rsidRPr="00C850A1">
        <w:rPr>
          <w:rFonts w:ascii="Tahoma" w:hAnsi="Tahoma" w:cs="Tahoma"/>
          <w:sz w:val="22"/>
          <w:szCs w:val="22"/>
        </w:rPr>
        <w:t xml:space="preserve">An announcement will be made at the start of the warm-up and as new </w:t>
      </w:r>
      <w:r w:rsidR="003200A3">
        <w:rPr>
          <w:rFonts w:ascii="Tahoma" w:hAnsi="Tahoma" w:cs="Tahoma"/>
          <w:sz w:val="22"/>
          <w:szCs w:val="22"/>
        </w:rPr>
        <w:t>start and dive</w:t>
      </w:r>
      <w:r w:rsidR="003200A3" w:rsidRPr="00C850A1">
        <w:rPr>
          <w:rFonts w:ascii="Tahoma" w:hAnsi="Tahoma" w:cs="Tahoma"/>
          <w:sz w:val="22"/>
          <w:szCs w:val="22"/>
        </w:rPr>
        <w:t xml:space="preserve"> lanes become available. An announcement will be made 5 minutes prior to warm-up finishing and a further announcement will be made at the completion of the warm-up. At this time swimmers are to clear the pool. </w:t>
      </w:r>
    </w:p>
    <w:sectPr w:rsidR="003200A3" w:rsidRPr="00C850A1" w:rsidSect="00341313">
      <w:headerReference w:type="default" r:id="rId7"/>
      <w:footerReference w:type="default" r:id="rId8"/>
      <w:pgSz w:w="11906" w:h="16838"/>
      <w:pgMar w:top="1440" w:right="1080" w:bottom="1440" w:left="108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18283" w14:textId="77777777" w:rsidR="00341313" w:rsidRDefault="00341313" w:rsidP="00F01D4D">
      <w:r>
        <w:separator/>
      </w:r>
    </w:p>
  </w:endnote>
  <w:endnote w:type="continuationSeparator" w:id="0">
    <w:p w14:paraId="1450AF3A" w14:textId="77777777" w:rsidR="00341313" w:rsidRDefault="00341313" w:rsidP="00F0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A3044" w14:textId="24D55CFC" w:rsidR="00C10607" w:rsidRPr="00141158" w:rsidRDefault="00413423" w:rsidP="24340B60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10 and 11 February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CBB1" w14:textId="77777777" w:rsidR="00341313" w:rsidRDefault="00341313" w:rsidP="00F01D4D">
      <w:r>
        <w:separator/>
      </w:r>
    </w:p>
  </w:footnote>
  <w:footnote w:type="continuationSeparator" w:id="0">
    <w:p w14:paraId="5557C43E" w14:textId="77777777" w:rsidR="00341313" w:rsidRDefault="00341313" w:rsidP="00F0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0C83" w14:textId="09C7FD5A" w:rsidR="00BA7119" w:rsidRPr="007A0EEA" w:rsidRDefault="007A0EEA" w:rsidP="00037313">
    <w:pPr>
      <w:ind w:right="-613"/>
      <w:jc w:val="both"/>
      <w:rPr>
        <w:rFonts w:ascii="Malgun Gothic" w:eastAsia="Malgun Gothic" w:hAnsi="Malgun Gothic"/>
        <w:b/>
        <w:bCs/>
        <w:i/>
        <w:iCs/>
        <w:sz w:val="32"/>
        <w:szCs w:val="32"/>
        <w:u w:val="thick" w:color="1F497D"/>
      </w:rPr>
    </w:pPr>
    <w:r w:rsidRPr="008B3144">
      <w:rPr>
        <w:rFonts w:ascii="Malgun Gothic" w:eastAsia="Malgun Gothic" w:hAnsi="Malgun Gothic"/>
        <w:b/>
        <w:i/>
        <w:noProof/>
        <w:sz w:val="40"/>
        <w:szCs w:val="40"/>
        <w:u w:val="thick" w:color="1F497D"/>
      </w:rPr>
      <w:drawing>
        <wp:anchor distT="0" distB="0" distL="114300" distR="114300" simplePos="0" relativeHeight="251660288" behindDoc="0" locked="0" layoutInCell="1" allowOverlap="1" wp14:anchorId="41351F85" wp14:editId="491B24C3">
          <wp:simplePos x="0" y="0"/>
          <wp:positionH relativeFrom="column">
            <wp:posOffset>5481254</wp:posOffset>
          </wp:positionH>
          <wp:positionV relativeFrom="paragraph">
            <wp:posOffset>-103117</wp:posOffset>
          </wp:positionV>
          <wp:extent cx="1078420" cy="925262"/>
          <wp:effectExtent l="0" t="0" r="1270" b="1905"/>
          <wp:wrapNone/>
          <wp:docPr id="2023225602" name="Picture 2023225602" descr="A blu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225602" name="Picture 1" descr="A blue logo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420" cy="9252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  <w:sz w:val="22"/>
        <w:szCs w:val="22"/>
        <w:u w:val="thick" w:color="1F497D"/>
        <w:lang w:eastAsia="en-GB"/>
      </w:rPr>
      <w:drawing>
        <wp:anchor distT="0" distB="0" distL="114300" distR="114300" simplePos="0" relativeHeight="251658240" behindDoc="0" locked="0" layoutInCell="1" allowOverlap="1" wp14:anchorId="5E166F82" wp14:editId="04176F53">
          <wp:simplePos x="0" y="0"/>
          <wp:positionH relativeFrom="column">
            <wp:posOffset>-486543</wp:posOffset>
          </wp:positionH>
          <wp:positionV relativeFrom="paragraph">
            <wp:posOffset>-102870</wp:posOffset>
          </wp:positionV>
          <wp:extent cx="681990" cy="938530"/>
          <wp:effectExtent l="0" t="0" r="3810" b="1270"/>
          <wp:wrapNone/>
          <wp:docPr id="1" name="Picture 1" descr="SASA-LOGO-2-VARIATIONS+ISLAND (2)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38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D4D" w:rsidRPr="24340B60">
      <w:rPr>
        <w:rFonts w:ascii="Malgun Gothic" w:eastAsia="Malgun Gothic" w:hAnsi="Malgun Gothic"/>
        <w:b/>
        <w:bCs/>
        <w:i/>
        <w:iCs/>
        <w:sz w:val="40"/>
        <w:szCs w:val="40"/>
        <w:u w:val="thick" w:color="1F497D"/>
      </w:rPr>
      <w:t xml:space="preserve">  </w:t>
    </w:r>
  </w:p>
  <w:p w14:paraId="24881642" w14:textId="6B5AB79D" w:rsidR="00F01D4D" w:rsidRPr="00BA7119" w:rsidRDefault="007A0EEA" w:rsidP="007A0EEA">
    <w:pPr>
      <w:tabs>
        <w:tab w:val="left" w:pos="9553"/>
      </w:tabs>
      <w:ind w:right="-613"/>
      <w:rPr>
        <w:rFonts w:ascii="Malgun Gothic" w:eastAsia="Malgun Gothic" w:hAnsi="Malgun Gothic"/>
        <w:b/>
        <w:bCs/>
        <w:i/>
        <w:iCs/>
        <w:sz w:val="40"/>
        <w:szCs w:val="40"/>
        <w:u w:val="thick" w:color="1F497D"/>
      </w:rPr>
    </w:pPr>
    <w:r>
      <w:rPr>
        <w:rFonts w:ascii="Malgun Gothic" w:eastAsia="Malgun Gothic" w:hAnsi="Malgun Gothic"/>
        <w:b/>
        <w:bCs/>
        <w:i/>
        <w:iCs/>
        <w:sz w:val="48"/>
        <w:szCs w:val="48"/>
        <w:u w:val="thick" w:color="1F497D"/>
      </w:rPr>
      <w:t xml:space="preserve">  </w:t>
    </w:r>
    <w:r w:rsidR="00F01D4D" w:rsidRPr="24340B60">
      <w:rPr>
        <w:rFonts w:ascii="Malgun Gothic" w:eastAsia="Malgun Gothic" w:hAnsi="Malgun Gothic"/>
        <w:b/>
        <w:bCs/>
        <w:i/>
        <w:iCs/>
        <w:sz w:val="48"/>
        <w:szCs w:val="48"/>
        <w:u w:val="thick" w:color="1F497D"/>
      </w:rPr>
      <w:t xml:space="preserve">S.A.S.A North </w:t>
    </w:r>
    <w:r w:rsidR="00BA7119">
      <w:rPr>
        <w:rFonts w:ascii="Malgun Gothic" w:eastAsia="Malgun Gothic" w:hAnsi="Malgun Gothic"/>
        <w:b/>
        <w:bCs/>
        <w:i/>
        <w:iCs/>
        <w:sz w:val="48"/>
        <w:szCs w:val="48"/>
        <w:u w:val="thick" w:color="1F497D"/>
      </w:rPr>
      <w:t>and Midland Districts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03EC4"/>
    <w:multiLevelType w:val="hybridMultilevel"/>
    <w:tmpl w:val="28628A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B505ACB"/>
    <w:multiLevelType w:val="hybridMultilevel"/>
    <w:tmpl w:val="E8E08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327531">
    <w:abstractNumId w:val="1"/>
  </w:num>
  <w:num w:numId="2" w16cid:durableId="1337077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C7B"/>
    <w:rsid w:val="0003551D"/>
    <w:rsid w:val="00037313"/>
    <w:rsid w:val="00055C00"/>
    <w:rsid w:val="00066F76"/>
    <w:rsid w:val="00080912"/>
    <w:rsid w:val="00080A15"/>
    <w:rsid w:val="000970BE"/>
    <w:rsid w:val="000C0992"/>
    <w:rsid w:val="000E099B"/>
    <w:rsid w:val="00101447"/>
    <w:rsid w:val="00135280"/>
    <w:rsid w:val="0013717F"/>
    <w:rsid w:val="00141158"/>
    <w:rsid w:val="00152090"/>
    <w:rsid w:val="001539C0"/>
    <w:rsid w:val="001552B7"/>
    <w:rsid w:val="001A5085"/>
    <w:rsid w:val="001C30DE"/>
    <w:rsid w:val="0026336C"/>
    <w:rsid w:val="00275BF6"/>
    <w:rsid w:val="00277329"/>
    <w:rsid w:val="002D6E4C"/>
    <w:rsid w:val="002E4C6F"/>
    <w:rsid w:val="002F2AE2"/>
    <w:rsid w:val="003044A1"/>
    <w:rsid w:val="00310E0C"/>
    <w:rsid w:val="003200A3"/>
    <w:rsid w:val="00341313"/>
    <w:rsid w:val="003513A1"/>
    <w:rsid w:val="003541BF"/>
    <w:rsid w:val="00356F04"/>
    <w:rsid w:val="003A23C8"/>
    <w:rsid w:val="003F5CE1"/>
    <w:rsid w:val="00400641"/>
    <w:rsid w:val="004048C1"/>
    <w:rsid w:val="00413423"/>
    <w:rsid w:val="004275D0"/>
    <w:rsid w:val="00431C89"/>
    <w:rsid w:val="00434F97"/>
    <w:rsid w:val="00451ACF"/>
    <w:rsid w:val="004626C1"/>
    <w:rsid w:val="00463390"/>
    <w:rsid w:val="00466D08"/>
    <w:rsid w:val="00474216"/>
    <w:rsid w:val="00495CC5"/>
    <w:rsid w:val="004B3FEC"/>
    <w:rsid w:val="004B5334"/>
    <w:rsid w:val="004C79CF"/>
    <w:rsid w:val="004D3720"/>
    <w:rsid w:val="004E43F2"/>
    <w:rsid w:val="004F5FF0"/>
    <w:rsid w:val="00516F42"/>
    <w:rsid w:val="00544DAE"/>
    <w:rsid w:val="00554C14"/>
    <w:rsid w:val="00581316"/>
    <w:rsid w:val="005950E8"/>
    <w:rsid w:val="005D0357"/>
    <w:rsid w:val="005F4C47"/>
    <w:rsid w:val="005F7F55"/>
    <w:rsid w:val="006116B4"/>
    <w:rsid w:val="006120AB"/>
    <w:rsid w:val="0063429A"/>
    <w:rsid w:val="00641B17"/>
    <w:rsid w:val="00651E52"/>
    <w:rsid w:val="00660084"/>
    <w:rsid w:val="00664500"/>
    <w:rsid w:val="00671723"/>
    <w:rsid w:val="006A3FEF"/>
    <w:rsid w:val="006A4AE6"/>
    <w:rsid w:val="006C5F89"/>
    <w:rsid w:val="0073050F"/>
    <w:rsid w:val="007476B0"/>
    <w:rsid w:val="00770776"/>
    <w:rsid w:val="007732FC"/>
    <w:rsid w:val="0077335D"/>
    <w:rsid w:val="00773D0C"/>
    <w:rsid w:val="00781E5D"/>
    <w:rsid w:val="007854C8"/>
    <w:rsid w:val="00791756"/>
    <w:rsid w:val="007A0A90"/>
    <w:rsid w:val="007A0EEA"/>
    <w:rsid w:val="007D30D2"/>
    <w:rsid w:val="007E0AF8"/>
    <w:rsid w:val="007E5796"/>
    <w:rsid w:val="00833C26"/>
    <w:rsid w:val="0085710F"/>
    <w:rsid w:val="00861CA7"/>
    <w:rsid w:val="008B5E34"/>
    <w:rsid w:val="008B7468"/>
    <w:rsid w:val="008C5E7B"/>
    <w:rsid w:val="008D40DE"/>
    <w:rsid w:val="008D5501"/>
    <w:rsid w:val="00944568"/>
    <w:rsid w:val="009514C3"/>
    <w:rsid w:val="009936EE"/>
    <w:rsid w:val="009A2AB3"/>
    <w:rsid w:val="009C3282"/>
    <w:rsid w:val="009D6780"/>
    <w:rsid w:val="009E44D1"/>
    <w:rsid w:val="00A02FEE"/>
    <w:rsid w:val="00A450FB"/>
    <w:rsid w:val="00AA223A"/>
    <w:rsid w:val="00AA5F96"/>
    <w:rsid w:val="00AB1282"/>
    <w:rsid w:val="00AB3E88"/>
    <w:rsid w:val="00AB7E77"/>
    <w:rsid w:val="00AC44DF"/>
    <w:rsid w:val="00AD4169"/>
    <w:rsid w:val="00AD45CA"/>
    <w:rsid w:val="00AD7831"/>
    <w:rsid w:val="00AE1DD1"/>
    <w:rsid w:val="00B33FE3"/>
    <w:rsid w:val="00B62792"/>
    <w:rsid w:val="00B84849"/>
    <w:rsid w:val="00B95F7A"/>
    <w:rsid w:val="00BA7119"/>
    <w:rsid w:val="00BE2AF3"/>
    <w:rsid w:val="00BF4791"/>
    <w:rsid w:val="00BF6E09"/>
    <w:rsid w:val="00C04A88"/>
    <w:rsid w:val="00C10607"/>
    <w:rsid w:val="00C1126A"/>
    <w:rsid w:val="00C170EC"/>
    <w:rsid w:val="00C712B2"/>
    <w:rsid w:val="00C80BEB"/>
    <w:rsid w:val="00C850A1"/>
    <w:rsid w:val="00D05CE8"/>
    <w:rsid w:val="00D149E2"/>
    <w:rsid w:val="00D24309"/>
    <w:rsid w:val="00D32F79"/>
    <w:rsid w:val="00D71C34"/>
    <w:rsid w:val="00D73173"/>
    <w:rsid w:val="00D91143"/>
    <w:rsid w:val="00D919AB"/>
    <w:rsid w:val="00D937F0"/>
    <w:rsid w:val="00D96201"/>
    <w:rsid w:val="00DA03FB"/>
    <w:rsid w:val="00DA60E9"/>
    <w:rsid w:val="00DB69A6"/>
    <w:rsid w:val="00DC029F"/>
    <w:rsid w:val="00DC3A30"/>
    <w:rsid w:val="00E42C7B"/>
    <w:rsid w:val="00E433A2"/>
    <w:rsid w:val="00EB74DD"/>
    <w:rsid w:val="00EF6DFC"/>
    <w:rsid w:val="00F01D4D"/>
    <w:rsid w:val="00F2699B"/>
    <w:rsid w:val="00FA2AF4"/>
    <w:rsid w:val="00FC684D"/>
    <w:rsid w:val="00FD6ADF"/>
    <w:rsid w:val="2434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4BDBDF"/>
  <w15:chartTrackingRefBased/>
  <w15:docId w15:val="{74CDCA04-7BDD-4575-A715-14A0EAAA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right" w:pos="9720"/>
      </w:tabs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tabs>
        <w:tab w:val="right" w:pos="9720"/>
      </w:tabs>
      <w:ind w:left="1980" w:hanging="198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sid w:val="0077335D"/>
    <w:pPr>
      <w:overflowPunct w:val="0"/>
      <w:autoSpaceDE w:val="0"/>
      <w:autoSpaceDN w:val="0"/>
      <w:adjustRightInd w:val="0"/>
      <w:textAlignment w:val="baseline"/>
    </w:pPr>
    <w:rPr>
      <w:b/>
      <w:szCs w:val="20"/>
      <w:lang w:eastAsia="en-GB"/>
    </w:rPr>
  </w:style>
  <w:style w:type="paragraph" w:styleId="DocumentMap">
    <w:name w:val="Document Map"/>
    <w:basedOn w:val="Normal"/>
    <w:semiHidden/>
    <w:rsid w:val="00495CC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link w:val="HeaderChar"/>
    <w:rsid w:val="00F01D4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01D4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F01D4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F01D4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A6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60E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275B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5BF6"/>
    <w:rPr>
      <w:sz w:val="20"/>
      <w:szCs w:val="20"/>
    </w:rPr>
  </w:style>
  <w:style w:type="character" w:customStyle="1" w:styleId="CommentTextChar">
    <w:name w:val="Comment Text Char"/>
    <w:link w:val="CommentText"/>
    <w:rsid w:val="00275BF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75BF6"/>
    <w:rPr>
      <w:b/>
      <w:bCs/>
    </w:rPr>
  </w:style>
  <w:style w:type="character" w:customStyle="1" w:styleId="CommentSubjectChar">
    <w:name w:val="Comment Subject Char"/>
    <w:link w:val="CommentSubject"/>
    <w:rsid w:val="00275BF6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D71C34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39"/>
    <w:rsid w:val="003541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541B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6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6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9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64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83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0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0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52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9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70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1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son%20J%20Low\My%20Documents\Alison's%20Documents\Swimming\North%20District\nd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Settings\Alison J Low\My Documents\Alison's Documents\Swimming\North District\ndletterhead.dot</Template>
  <TotalTime>1</TotalTime>
  <Pages>1</Pages>
  <Words>446</Words>
  <Characters>2545</Characters>
  <Application>Microsoft Office Word</Application>
  <DocSecurity>0</DocSecurity>
  <Lines>21</Lines>
  <Paragraphs>5</Paragraphs>
  <ScaleCrop>false</ScaleCrop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alderton</dc:creator>
  <cp:keywords/>
  <cp:lastModifiedBy>Sean Dawson</cp:lastModifiedBy>
  <cp:revision>2</cp:revision>
  <cp:lastPrinted>2012-11-08T14:16:00Z</cp:lastPrinted>
  <dcterms:created xsi:type="dcterms:W3CDTF">2024-01-21T14:36:00Z</dcterms:created>
  <dcterms:modified xsi:type="dcterms:W3CDTF">2024-01-21T14:36:00Z</dcterms:modified>
</cp:coreProperties>
</file>